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8A49" w14:textId="495628C3" w:rsidR="00C005E6" w:rsidRDefault="008E5EA0" w:rsidP="00C005E6">
      <w:pPr>
        <w:spacing w:before="75" w:after="75" w:line="240" w:lineRule="auto"/>
        <w:ind w:left="75" w:right="75"/>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Business </w:t>
      </w:r>
      <w:r w:rsidR="00AC64E0">
        <w:rPr>
          <w:rFonts w:ascii="Times New Roman" w:hAnsi="Times New Roman" w:cs="Times New Roman"/>
          <w:b/>
          <w:sz w:val="36"/>
          <w:szCs w:val="36"/>
          <w:u w:val="single"/>
        </w:rPr>
        <w:t>Correspondents</w:t>
      </w:r>
      <w:r>
        <w:rPr>
          <w:rFonts w:ascii="Times New Roman" w:hAnsi="Times New Roman" w:cs="Times New Roman"/>
          <w:b/>
          <w:sz w:val="36"/>
          <w:szCs w:val="36"/>
          <w:u w:val="single"/>
        </w:rPr>
        <w:t>/Facilitators</w:t>
      </w:r>
    </w:p>
    <w:p w14:paraId="0966A240" w14:textId="631E77A4" w:rsidR="006D03FA" w:rsidRDefault="006D03FA" w:rsidP="00C005E6">
      <w:pPr>
        <w:spacing w:before="75" w:after="75" w:line="240" w:lineRule="auto"/>
        <w:ind w:left="75" w:right="75"/>
        <w:jc w:val="center"/>
        <w:rPr>
          <w:rFonts w:ascii="Times New Roman" w:hAnsi="Times New Roman" w:cs="Times New Roman"/>
          <w:b/>
          <w:sz w:val="36"/>
          <w:szCs w:val="36"/>
          <w:u w:val="single"/>
        </w:rPr>
      </w:pPr>
    </w:p>
    <w:p w14:paraId="23D45291" w14:textId="77777777" w:rsidR="004D509D" w:rsidRPr="00A6387A" w:rsidRDefault="004D509D" w:rsidP="004D50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22E0C438" w14:textId="77777777" w:rsidR="004D509D" w:rsidRDefault="004D509D" w:rsidP="00C005E6">
      <w:pPr>
        <w:spacing w:before="75" w:after="75" w:line="240" w:lineRule="auto"/>
        <w:ind w:left="75" w:right="75"/>
        <w:jc w:val="center"/>
        <w:rPr>
          <w:rFonts w:ascii="Times New Roman" w:hAnsi="Times New Roman" w:cs="Times New Roman"/>
          <w:b/>
          <w:sz w:val="36"/>
          <w:szCs w:val="36"/>
          <w:u w:val="single"/>
        </w:rPr>
      </w:pPr>
      <w:bookmarkStart w:id="0" w:name="_GoBack"/>
      <w:bookmarkEnd w:id="0"/>
    </w:p>
    <w:p w14:paraId="1FB9337A" w14:textId="77777777" w:rsidR="00FD707B" w:rsidRPr="00FE59C9" w:rsidRDefault="00FD707B" w:rsidP="00FD707B">
      <w:pPr>
        <w:jc w:val="both"/>
        <w:rPr>
          <w:rFonts w:ascii="Times New Roman" w:hAnsi="Times New Roman" w:cs="Times New Roman"/>
          <w:sz w:val="24"/>
          <w:szCs w:val="24"/>
        </w:rPr>
      </w:pPr>
      <w:r>
        <w:rPr>
          <w:rFonts w:ascii="Times New Roman" w:hAnsi="Times New Roman" w:cs="Times New Roman"/>
          <w:sz w:val="24"/>
          <w:szCs w:val="24"/>
        </w:rPr>
        <w:t>R</w:t>
      </w:r>
      <w:r w:rsidRPr="00FE59C9">
        <w:rPr>
          <w:rFonts w:ascii="Times New Roman" w:hAnsi="Times New Roman" w:cs="Times New Roman"/>
          <w:sz w:val="24"/>
          <w:szCs w:val="24"/>
        </w:rPr>
        <w:t xml:space="preserve">BI/2018-19/206 DBR.LEG.BC.No.47/09.07.005/2018-19 </w:t>
      </w:r>
      <w:r w:rsidRPr="00FE59C9">
        <w:rPr>
          <w:rFonts w:ascii="Times New Roman" w:hAnsi="Times New Roman" w:cs="Times New Roman"/>
          <w:sz w:val="24"/>
          <w:szCs w:val="24"/>
        </w:rPr>
        <w:tab/>
      </w:r>
      <w:r w:rsidRPr="00FE59C9">
        <w:rPr>
          <w:rFonts w:ascii="Times New Roman" w:hAnsi="Times New Roman" w:cs="Times New Roman"/>
          <w:sz w:val="24"/>
          <w:szCs w:val="24"/>
        </w:rPr>
        <w:tab/>
        <w:t>June 10, 2019</w:t>
      </w:r>
    </w:p>
    <w:p w14:paraId="3F489793" w14:textId="208BD57B"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All Scheduled Commercial Banks (including RRBs), All Payments Banks, All Small Finance Banks</w:t>
      </w:r>
      <w:r w:rsidR="006D03FA">
        <w:rPr>
          <w:rFonts w:ascii="Times New Roman" w:hAnsi="Times New Roman" w:cs="Times New Roman"/>
          <w:sz w:val="24"/>
          <w:szCs w:val="24"/>
        </w:rPr>
        <w:t xml:space="preserve">, </w:t>
      </w:r>
      <w:r w:rsidRPr="00FE59C9">
        <w:rPr>
          <w:rFonts w:ascii="Times New Roman" w:hAnsi="Times New Roman" w:cs="Times New Roman"/>
          <w:sz w:val="24"/>
          <w:szCs w:val="24"/>
        </w:rPr>
        <w:t>All Local Area Banks</w:t>
      </w:r>
    </w:p>
    <w:p w14:paraId="5EEBB5CC" w14:textId="77777777" w:rsidR="00FD707B" w:rsidRPr="00FE59C9" w:rsidRDefault="00FD707B" w:rsidP="00FD707B">
      <w:pPr>
        <w:jc w:val="both"/>
        <w:rPr>
          <w:rFonts w:ascii="Times New Roman" w:hAnsi="Times New Roman" w:cs="Times New Roman"/>
          <w:b/>
          <w:bCs/>
          <w:sz w:val="24"/>
          <w:szCs w:val="24"/>
        </w:rPr>
      </w:pPr>
      <w:r w:rsidRPr="00FE59C9">
        <w:rPr>
          <w:rFonts w:ascii="Times New Roman" w:hAnsi="Times New Roman" w:cs="Times New Roman"/>
          <w:b/>
          <w:bCs/>
          <w:sz w:val="24"/>
          <w:szCs w:val="24"/>
        </w:rPr>
        <w:t>Financial Inclusion- Access to Banking Services – Basic Savings Bank Deposit Account (BSBDA)</w:t>
      </w:r>
    </w:p>
    <w:p w14:paraId="13AA3352"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Please refer to our circular DBOD.No.Leg.BC.35/09.07.005/2012-13 dated August 10, 2012 on the captioned subject.</w:t>
      </w:r>
    </w:p>
    <w:p w14:paraId="037F8CF6"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4F4F675F"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 deposit of cash at bank branch as well as ATMs/CDMs</w:t>
      </w:r>
    </w:p>
    <w:p w14:paraId="343D9595"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39A04873"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No limit on number and value of deposits that can be made in a month</w:t>
      </w:r>
    </w:p>
    <w:p w14:paraId="55083D04"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Minimum of four withdrawals in a month, including ATM withdrawals</w:t>
      </w:r>
    </w:p>
    <w:p w14:paraId="3819A91B"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ATM Card or ATM-cum-Debit Card</w:t>
      </w:r>
    </w:p>
    <w:p w14:paraId="4B7944CE"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The BSBD Account shall be considered a normal banking service available to all.</w:t>
      </w:r>
    </w:p>
    <w:p w14:paraId="06515E11"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FE59C9">
        <w:rPr>
          <w:rFonts w:ascii="Times New Roman" w:hAnsi="Times New Roman" w:cs="Times New Roman"/>
          <w:sz w:val="24"/>
          <w:szCs w:val="24"/>
        </w:rPr>
        <w:t>availment</w:t>
      </w:r>
      <w:proofErr w:type="spellEnd"/>
      <w:r w:rsidRPr="00FE59C9">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7A9273BC"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5F6EF106"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3E216B97"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lastRenderedPageBreak/>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232955BA"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7. This circular supersedes earlier instructions issued vide circulars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xml:space="preserve">. Leg.BC.35/09.07.005/2012-13 dated August 10, 2012 on ‘Financial Inclusion- Access to Banking Services–Basic Savings Bank Deposit Account’ and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Leg.BC.52/09.07.005/2013-14 dated September 11, 2013 on ‘Financial Inclusion- Access to Banking Services – Basic Savings Bank Deposit Account (BSBDA) – FAQs’.</w:t>
      </w:r>
    </w:p>
    <w:p w14:paraId="03CA7A32"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09BE776E" w14:textId="77777777" w:rsidR="00FD707B" w:rsidRPr="00FE59C9" w:rsidRDefault="00FD707B" w:rsidP="00FD707B">
      <w:pPr>
        <w:jc w:val="both"/>
        <w:rPr>
          <w:rFonts w:ascii="Times New Roman" w:hAnsi="Times New Roman" w:cs="Times New Roman"/>
          <w:sz w:val="24"/>
          <w:szCs w:val="24"/>
        </w:rPr>
      </w:pPr>
    </w:p>
    <w:p w14:paraId="6AF87154" w14:textId="77777777" w:rsidR="00FD707B" w:rsidRDefault="00FD707B"/>
    <w:sectPr w:rsidR="00FD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B"/>
    <w:rsid w:val="004D509D"/>
    <w:rsid w:val="00660568"/>
    <w:rsid w:val="006A1837"/>
    <w:rsid w:val="006D03FA"/>
    <w:rsid w:val="008C09ED"/>
    <w:rsid w:val="008E5EA0"/>
    <w:rsid w:val="008F39EB"/>
    <w:rsid w:val="00AC64E0"/>
    <w:rsid w:val="00C005E6"/>
    <w:rsid w:val="00FD7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DCE6"/>
  <w15:chartTrackingRefBased/>
  <w15:docId w15:val="{375C94A0-F9DF-4B03-9B10-4E024720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2019-07-30T07:57:00Z</dcterms:created>
  <dcterms:modified xsi:type="dcterms:W3CDTF">2019-07-30T08:48:00Z</dcterms:modified>
</cp:coreProperties>
</file>